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3FE" w:rsidRDefault="00A273FE" w:rsidP="00A273FE">
      <w:pPr>
        <w:jc w:val="center"/>
        <w:rPr>
          <w:b/>
          <w:sz w:val="28"/>
          <w:szCs w:val="28"/>
          <w:u w:val="single"/>
        </w:rPr>
      </w:pPr>
      <w:bookmarkStart w:id="0" w:name="_GoBack"/>
      <w:bookmarkEnd w:id="0"/>
      <w:r>
        <w:rPr>
          <w:noProof/>
          <w:lang w:eastAsia="en-GB"/>
        </w:rPr>
        <w:drawing>
          <wp:inline distT="0" distB="0" distL="0" distR="0" wp14:anchorId="173109B6" wp14:editId="4F4E3CB8">
            <wp:extent cx="947075" cy="942975"/>
            <wp:effectExtent l="0" t="0" r="5715" b="0"/>
            <wp:docPr id="1" name="Picture 1" descr="S:\Stationery\Woodstock coat of 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ationery\Woodstock coat of arm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9689" cy="965491"/>
                    </a:xfrm>
                    <a:prstGeom prst="rect">
                      <a:avLst/>
                    </a:prstGeom>
                    <a:noFill/>
                    <a:ln>
                      <a:noFill/>
                    </a:ln>
                  </pic:spPr>
                </pic:pic>
              </a:graphicData>
            </a:graphic>
          </wp:inline>
        </w:drawing>
      </w:r>
    </w:p>
    <w:p w:rsidR="00BE0609" w:rsidRDefault="00A273FE" w:rsidP="00BE0609">
      <w:pPr>
        <w:spacing w:after="0" w:line="240" w:lineRule="auto"/>
        <w:jc w:val="center"/>
        <w:rPr>
          <w:b/>
          <w:sz w:val="28"/>
          <w:szCs w:val="28"/>
          <w:u w:val="single"/>
        </w:rPr>
      </w:pPr>
      <w:r w:rsidRPr="00A273FE">
        <w:rPr>
          <w:b/>
          <w:sz w:val="28"/>
          <w:szCs w:val="28"/>
          <w:u w:val="single"/>
        </w:rPr>
        <w:t>Protocol for Booking the Mayor’s Parlour, Woodstock Town Hall</w:t>
      </w:r>
    </w:p>
    <w:p w:rsidR="00BE0609" w:rsidRPr="00FC3A29" w:rsidRDefault="00BE0609" w:rsidP="00BE0609">
      <w:pPr>
        <w:spacing w:after="0" w:line="240" w:lineRule="auto"/>
        <w:jc w:val="center"/>
        <w:rPr>
          <w:b/>
          <w:sz w:val="24"/>
          <w:szCs w:val="24"/>
          <w:u w:val="single"/>
        </w:rPr>
      </w:pPr>
    </w:p>
    <w:p w:rsidR="00BF724B" w:rsidRPr="00FC3A29" w:rsidRDefault="00BF724B" w:rsidP="00FC3A29">
      <w:pPr>
        <w:pStyle w:val="ListParagraph"/>
        <w:numPr>
          <w:ilvl w:val="0"/>
          <w:numId w:val="1"/>
        </w:numPr>
        <w:spacing w:after="0" w:line="240" w:lineRule="auto"/>
        <w:ind w:left="714" w:hanging="357"/>
        <w:rPr>
          <w:sz w:val="24"/>
          <w:szCs w:val="24"/>
          <w:u w:val="single"/>
        </w:rPr>
      </w:pPr>
      <w:r w:rsidRPr="00FC3A29">
        <w:rPr>
          <w:sz w:val="24"/>
          <w:szCs w:val="24"/>
        </w:rPr>
        <w:t>The Mayor’s Parlour is not for hire and can only be used with the consent of the Mayor</w:t>
      </w:r>
    </w:p>
    <w:p w:rsidR="00D333C9" w:rsidRPr="00FC3A29" w:rsidRDefault="00D333C9" w:rsidP="00FC3A29">
      <w:pPr>
        <w:pStyle w:val="ListParagraph"/>
        <w:numPr>
          <w:ilvl w:val="0"/>
          <w:numId w:val="1"/>
        </w:numPr>
        <w:spacing w:after="0" w:line="240" w:lineRule="auto"/>
        <w:ind w:left="714" w:hanging="357"/>
        <w:rPr>
          <w:sz w:val="24"/>
          <w:szCs w:val="24"/>
          <w:u w:val="single"/>
        </w:rPr>
      </w:pPr>
      <w:r w:rsidRPr="00FC3A29">
        <w:rPr>
          <w:sz w:val="24"/>
          <w:szCs w:val="24"/>
        </w:rPr>
        <w:t>If the Parlour is required for an annual event, as much notice as possible is required to enter a booking for the following year to avoid double-bookings</w:t>
      </w:r>
    </w:p>
    <w:p w:rsidR="00A273FE" w:rsidRPr="00FC3A29" w:rsidRDefault="00A273FE" w:rsidP="00FC3A29">
      <w:pPr>
        <w:pStyle w:val="ListParagraph"/>
        <w:numPr>
          <w:ilvl w:val="0"/>
          <w:numId w:val="1"/>
        </w:numPr>
        <w:spacing w:after="0" w:line="240" w:lineRule="auto"/>
        <w:ind w:left="714" w:hanging="357"/>
        <w:rPr>
          <w:sz w:val="24"/>
          <w:szCs w:val="24"/>
          <w:u w:val="single"/>
        </w:rPr>
      </w:pPr>
      <w:r w:rsidRPr="00FC3A29">
        <w:rPr>
          <w:sz w:val="24"/>
          <w:szCs w:val="24"/>
        </w:rPr>
        <w:t>All bookings of the Parlour to be written in the Town Hall diary, with a contact name and telephone number, as well as start and finish times</w:t>
      </w:r>
    </w:p>
    <w:p w:rsidR="00D333C9" w:rsidRPr="00FC3A29" w:rsidRDefault="00D333C9" w:rsidP="00FC3A29">
      <w:pPr>
        <w:pStyle w:val="ListParagraph"/>
        <w:numPr>
          <w:ilvl w:val="0"/>
          <w:numId w:val="1"/>
        </w:numPr>
        <w:spacing w:after="0" w:line="240" w:lineRule="auto"/>
        <w:ind w:left="714" w:hanging="357"/>
        <w:rPr>
          <w:sz w:val="24"/>
          <w:szCs w:val="24"/>
          <w:u w:val="single"/>
        </w:rPr>
      </w:pPr>
      <w:r w:rsidRPr="00FC3A29">
        <w:rPr>
          <w:sz w:val="24"/>
          <w:szCs w:val="24"/>
        </w:rPr>
        <w:t>A booking form</w:t>
      </w:r>
      <w:r w:rsidR="00AF3A73" w:rsidRPr="00FC3A29">
        <w:rPr>
          <w:sz w:val="24"/>
          <w:szCs w:val="24"/>
        </w:rPr>
        <w:t xml:space="preserve"> must</w:t>
      </w:r>
      <w:r w:rsidRPr="00FC3A29">
        <w:rPr>
          <w:sz w:val="24"/>
          <w:szCs w:val="24"/>
        </w:rPr>
        <w:t xml:space="preserve"> be completed for all bookings and anyone </w:t>
      </w:r>
      <w:r w:rsidR="00BF724B" w:rsidRPr="00FC3A29">
        <w:rPr>
          <w:sz w:val="24"/>
          <w:szCs w:val="24"/>
        </w:rPr>
        <w:t>being allowed to use</w:t>
      </w:r>
      <w:r w:rsidRPr="00FC3A29">
        <w:rPr>
          <w:sz w:val="24"/>
          <w:szCs w:val="24"/>
        </w:rPr>
        <w:t xml:space="preserve"> the Mayor’s Parlour </w:t>
      </w:r>
      <w:r w:rsidR="00AF3A73" w:rsidRPr="00FC3A29">
        <w:rPr>
          <w:sz w:val="24"/>
          <w:szCs w:val="24"/>
        </w:rPr>
        <w:t>should</w:t>
      </w:r>
      <w:r w:rsidRPr="00FC3A29">
        <w:rPr>
          <w:sz w:val="24"/>
          <w:szCs w:val="24"/>
        </w:rPr>
        <w:t xml:space="preserve"> be given a copy of the ‘Conditions for </w:t>
      </w:r>
      <w:r w:rsidR="00BF724B" w:rsidRPr="00FC3A29">
        <w:rPr>
          <w:sz w:val="24"/>
          <w:szCs w:val="24"/>
        </w:rPr>
        <w:t>Use</w:t>
      </w:r>
      <w:r w:rsidRPr="00FC3A29">
        <w:rPr>
          <w:sz w:val="24"/>
          <w:szCs w:val="24"/>
        </w:rPr>
        <w:t xml:space="preserve"> of rooms at the Town Hall’</w:t>
      </w:r>
    </w:p>
    <w:p w:rsidR="00A273FE" w:rsidRPr="00FC3A29" w:rsidRDefault="00A273FE" w:rsidP="00FC3A29">
      <w:pPr>
        <w:pStyle w:val="ListParagraph"/>
        <w:numPr>
          <w:ilvl w:val="0"/>
          <w:numId w:val="1"/>
        </w:numPr>
        <w:spacing w:after="0" w:line="240" w:lineRule="auto"/>
        <w:ind w:left="714" w:hanging="357"/>
        <w:rPr>
          <w:sz w:val="24"/>
          <w:szCs w:val="24"/>
          <w:u w:val="single"/>
        </w:rPr>
      </w:pPr>
      <w:r w:rsidRPr="00FC3A29">
        <w:rPr>
          <w:sz w:val="24"/>
          <w:szCs w:val="24"/>
        </w:rPr>
        <w:t xml:space="preserve">No food and drink allowed in the Parlour, </w:t>
      </w:r>
      <w:r w:rsidR="00BF724B" w:rsidRPr="00FC3A29">
        <w:rPr>
          <w:sz w:val="24"/>
          <w:szCs w:val="24"/>
        </w:rPr>
        <w:t>with the exception of special consent from the current Mayor</w:t>
      </w:r>
    </w:p>
    <w:p w:rsidR="00A273FE" w:rsidRPr="00FC3A29" w:rsidRDefault="00A273FE" w:rsidP="00FC3A29">
      <w:pPr>
        <w:pStyle w:val="ListParagraph"/>
        <w:numPr>
          <w:ilvl w:val="0"/>
          <w:numId w:val="1"/>
        </w:numPr>
        <w:spacing w:after="0" w:line="240" w:lineRule="auto"/>
        <w:ind w:left="714" w:hanging="357"/>
        <w:rPr>
          <w:sz w:val="24"/>
          <w:szCs w:val="24"/>
          <w:u w:val="single"/>
        </w:rPr>
      </w:pPr>
      <w:r w:rsidRPr="00FC3A29">
        <w:rPr>
          <w:sz w:val="24"/>
          <w:szCs w:val="24"/>
        </w:rPr>
        <w:t xml:space="preserve">People manning events held in the Parlour </w:t>
      </w:r>
      <w:r w:rsidR="00BF724B" w:rsidRPr="00FC3A29">
        <w:rPr>
          <w:sz w:val="24"/>
          <w:szCs w:val="24"/>
        </w:rPr>
        <w:t>may</w:t>
      </w:r>
      <w:r w:rsidRPr="00FC3A29">
        <w:rPr>
          <w:sz w:val="24"/>
          <w:szCs w:val="24"/>
        </w:rPr>
        <w:t xml:space="preserve"> use the kitchen area upstairs to eat their lunches</w:t>
      </w:r>
      <w:r w:rsidR="00BF724B" w:rsidRPr="00FC3A29">
        <w:rPr>
          <w:sz w:val="24"/>
          <w:szCs w:val="24"/>
        </w:rPr>
        <w:t xml:space="preserve"> if it is not in use, otherwise other arrangements must be made</w:t>
      </w:r>
    </w:p>
    <w:p w:rsidR="00BF724B" w:rsidRPr="00FC3A29" w:rsidRDefault="00BF724B" w:rsidP="00FC3A29">
      <w:pPr>
        <w:pStyle w:val="ListParagraph"/>
        <w:numPr>
          <w:ilvl w:val="0"/>
          <w:numId w:val="1"/>
        </w:numPr>
        <w:spacing w:after="0" w:line="240" w:lineRule="auto"/>
        <w:ind w:left="714" w:hanging="357"/>
        <w:rPr>
          <w:sz w:val="24"/>
          <w:szCs w:val="24"/>
          <w:u w:val="single"/>
        </w:rPr>
      </w:pPr>
      <w:r w:rsidRPr="00FC3A29">
        <w:rPr>
          <w:sz w:val="24"/>
          <w:szCs w:val="24"/>
        </w:rPr>
        <w:t>Naked flames are strictly prohibited in all areas of the Town Hall, i.e. candles, nightlights, etc.</w:t>
      </w:r>
    </w:p>
    <w:p w:rsidR="00A273FE" w:rsidRPr="00FC3A29" w:rsidRDefault="00A273FE" w:rsidP="00FC3A29">
      <w:pPr>
        <w:pStyle w:val="ListParagraph"/>
        <w:numPr>
          <w:ilvl w:val="0"/>
          <w:numId w:val="1"/>
        </w:numPr>
        <w:spacing w:after="0" w:line="240" w:lineRule="auto"/>
        <w:ind w:left="714" w:hanging="357"/>
        <w:rPr>
          <w:sz w:val="24"/>
          <w:szCs w:val="24"/>
          <w:u w:val="single"/>
        </w:rPr>
      </w:pPr>
      <w:r w:rsidRPr="00FC3A29">
        <w:rPr>
          <w:sz w:val="24"/>
          <w:szCs w:val="24"/>
        </w:rPr>
        <w:t xml:space="preserve">The Parlour must not be left </w:t>
      </w:r>
      <w:r w:rsidR="00BF724B" w:rsidRPr="00FC3A29">
        <w:rPr>
          <w:sz w:val="24"/>
          <w:szCs w:val="24"/>
        </w:rPr>
        <w:t>unattended</w:t>
      </w:r>
      <w:r w:rsidRPr="00FC3A29">
        <w:rPr>
          <w:sz w:val="24"/>
          <w:szCs w:val="24"/>
        </w:rPr>
        <w:t xml:space="preserve"> at any time during the booking time</w:t>
      </w:r>
    </w:p>
    <w:p w:rsidR="00A273FE" w:rsidRPr="00FC3A29" w:rsidRDefault="00A273FE" w:rsidP="00FC3A29">
      <w:pPr>
        <w:pStyle w:val="ListParagraph"/>
        <w:numPr>
          <w:ilvl w:val="0"/>
          <w:numId w:val="1"/>
        </w:numPr>
        <w:spacing w:after="0" w:line="240" w:lineRule="auto"/>
        <w:ind w:left="714" w:hanging="357"/>
        <w:rPr>
          <w:sz w:val="24"/>
          <w:szCs w:val="24"/>
          <w:u w:val="single"/>
        </w:rPr>
      </w:pPr>
      <w:r w:rsidRPr="00FC3A29">
        <w:rPr>
          <w:sz w:val="24"/>
          <w:szCs w:val="24"/>
        </w:rPr>
        <w:t>All must be left clean and tidy and furniture put back to how it was found</w:t>
      </w:r>
      <w:r w:rsidR="00916AAD" w:rsidRPr="00FC3A29">
        <w:rPr>
          <w:sz w:val="24"/>
          <w:szCs w:val="24"/>
        </w:rPr>
        <w:t xml:space="preserve">.  </w:t>
      </w:r>
      <w:r w:rsidR="00AF3A73" w:rsidRPr="00FC3A29">
        <w:rPr>
          <w:sz w:val="24"/>
          <w:szCs w:val="24"/>
        </w:rPr>
        <w:t>D</w:t>
      </w:r>
      <w:r w:rsidR="00916AAD" w:rsidRPr="00FC3A29">
        <w:rPr>
          <w:sz w:val="24"/>
          <w:szCs w:val="24"/>
        </w:rPr>
        <w:t>o not drag furniture across the floor</w:t>
      </w:r>
    </w:p>
    <w:p w:rsidR="00A273FE" w:rsidRPr="00FC3A29" w:rsidRDefault="00A273FE" w:rsidP="00FC3A29">
      <w:pPr>
        <w:pStyle w:val="ListParagraph"/>
        <w:numPr>
          <w:ilvl w:val="0"/>
          <w:numId w:val="1"/>
        </w:numPr>
        <w:spacing w:after="0" w:line="240" w:lineRule="auto"/>
        <w:ind w:left="714" w:hanging="357"/>
        <w:rPr>
          <w:sz w:val="24"/>
          <w:szCs w:val="24"/>
          <w:u w:val="single"/>
        </w:rPr>
      </w:pPr>
      <w:r w:rsidRPr="00FC3A29">
        <w:rPr>
          <w:sz w:val="24"/>
          <w:szCs w:val="24"/>
        </w:rPr>
        <w:t>Arrangements must be made with the caretaker/deputy caretaker for the building to be secured at the end of the booking time</w:t>
      </w:r>
    </w:p>
    <w:p w:rsidR="00916AAD" w:rsidRPr="00FC3A29" w:rsidRDefault="00916AAD" w:rsidP="00FC3A29">
      <w:pPr>
        <w:pStyle w:val="ListParagraph"/>
        <w:numPr>
          <w:ilvl w:val="0"/>
          <w:numId w:val="1"/>
        </w:numPr>
        <w:spacing w:after="0" w:line="240" w:lineRule="auto"/>
        <w:ind w:left="714" w:hanging="357"/>
        <w:rPr>
          <w:sz w:val="24"/>
          <w:szCs w:val="24"/>
          <w:u w:val="single"/>
        </w:rPr>
      </w:pPr>
      <w:r w:rsidRPr="00FC3A29">
        <w:rPr>
          <w:sz w:val="24"/>
          <w:szCs w:val="24"/>
        </w:rPr>
        <w:t>Any damage caused during the use of the Parlour will be charged for</w:t>
      </w:r>
    </w:p>
    <w:p w:rsidR="009777A7" w:rsidRPr="00FC3A29" w:rsidRDefault="009777A7" w:rsidP="00FC3A29">
      <w:pPr>
        <w:pStyle w:val="ListParagraph"/>
        <w:numPr>
          <w:ilvl w:val="0"/>
          <w:numId w:val="1"/>
        </w:numPr>
        <w:spacing w:after="0" w:line="240" w:lineRule="auto"/>
        <w:ind w:left="714" w:hanging="357"/>
        <w:rPr>
          <w:sz w:val="24"/>
          <w:szCs w:val="24"/>
          <w:u w:val="single"/>
        </w:rPr>
      </w:pPr>
      <w:r w:rsidRPr="00FC3A29">
        <w:rPr>
          <w:sz w:val="24"/>
          <w:szCs w:val="24"/>
        </w:rPr>
        <w:lastRenderedPageBreak/>
        <w:t xml:space="preserve">The building is covered by a Public Events licence but does not have a licence for the sale of alcohol.  Temporary Event Licences can be obtained from the District Council </w:t>
      </w:r>
      <w:hyperlink r:id="rId6" w:history="1">
        <w:r w:rsidR="00FC3A29" w:rsidRPr="00FC3A29">
          <w:rPr>
            <w:rStyle w:val="Hyperlink"/>
            <w:sz w:val="24"/>
            <w:szCs w:val="24"/>
          </w:rPr>
          <w:t>www.westoxon.gov.uk</w:t>
        </w:r>
      </w:hyperlink>
      <w:r w:rsidR="00FC3A29" w:rsidRPr="00FC3A29">
        <w:rPr>
          <w:sz w:val="24"/>
          <w:szCs w:val="24"/>
        </w:rPr>
        <w:t xml:space="preserve"> or by an email application to </w:t>
      </w:r>
      <w:hyperlink r:id="rId7" w:history="1">
        <w:r w:rsidR="00FC3A29" w:rsidRPr="00FC3A29">
          <w:rPr>
            <w:rStyle w:val="Hyperlink"/>
            <w:sz w:val="24"/>
            <w:szCs w:val="24"/>
          </w:rPr>
          <w:t>communityservice@westoxon.gov.uk</w:t>
        </w:r>
      </w:hyperlink>
      <w:r w:rsidR="00FC3A29" w:rsidRPr="00FC3A29">
        <w:rPr>
          <w:sz w:val="24"/>
          <w:szCs w:val="24"/>
        </w:rPr>
        <w:t>, but at least 10 working days before the event for which the licence is required.</w:t>
      </w:r>
    </w:p>
    <w:p w:rsidR="00916AAD" w:rsidRPr="00FC3A29" w:rsidRDefault="00FC3A29" w:rsidP="00FC3A29">
      <w:pPr>
        <w:jc w:val="center"/>
        <w:rPr>
          <w:sz w:val="24"/>
          <w:szCs w:val="24"/>
        </w:rPr>
      </w:pPr>
      <w:r>
        <w:rPr>
          <w:sz w:val="24"/>
          <w:szCs w:val="24"/>
        </w:rPr>
        <w:t>**********</w:t>
      </w:r>
    </w:p>
    <w:p w:rsidR="009777A7" w:rsidRPr="00FC3A29" w:rsidRDefault="009777A7" w:rsidP="00FC3A29">
      <w:pPr>
        <w:spacing w:after="0" w:line="240" w:lineRule="auto"/>
        <w:rPr>
          <w:sz w:val="24"/>
          <w:szCs w:val="24"/>
        </w:rPr>
      </w:pPr>
      <w:r w:rsidRPr="00FC3A29">
        <w:rPr>
          <w:sz w:val="24"/>
          <w:szCs w:val="24"/>
        </w:rPr>
        <w:t>For users of the Mayor’s Parlour to complete:</w:t>
      </w:r>
    </w:p>
    <w:p w:rsidR="00FC3A29" w:rsidRDefault="00FC3A29" w:rsidP="00FC3A29">
      <w:pPr>
        <w:spacing w:after="0" w:line="240" w:lineRule="auto"/>
        <w:rPr>
          <w:sz w:val="24"/>
          <w:szCs w:val="24"/>
        </w:rPr>
      </w:pPr>
    </w:p>
    <w:p w:rsidR="009777A7" w:rsidRPr="00FC3A29" w:rsidRDefault="009777A7" w:rsidP="00FC3A29">
      <w:pPr>
        <w:spacing w:after="0" w:line="240" w:lineRule="auto"/>
        <w:rPr>
          <w:sz w:val="24"/>
          <w:szCs w:val="24"/>
        </w:rPr>
      </w:pPr>
      <w:r w:rsidRPr="00FC3A29">
        <w:rPr>
          <w:sz w:val="24"/>
          <w:szCs w:val="24"/>
        </w:rPr>
        <w:t>Name: ………………………………………………………..</w:t>
      </w:r>
    </w:p>
    <w:p w:rsidR="00FC3A29" w:rsidRDefault="00FC3A29" w:rsidP="00FC3A29">
      <w:pPr>
        <w:spacing w:after="0" w:line="240" w:lineRule="auto"/>
        <w:rPr>
          <w:sz w:val="24"/>
          <w:szCs w:val="24"/>
        </w:rPr>
      </w:pPr>
    </w:p>
    <w:p w:rsidR="009777A7" w:rsidRPr="00FC3A29" w:rsidRDefault="009777A7" w:rsidP="00FC3A29">
      <w:pPr>
        <w:spacing w:after="0" w:line="240" w:lineRule="auto"/>
        <w:rPr>
          <w:sz w:val="24"/>
          <w:szCs w:val="24"/>
        </w:rPr>
      </w:pPr>
      <w:r w:rsidRPr="00FC3A29">
        <w:rPr>
          <w:sz w:val="24"/>
          <w:szCs w:val="24"/>
        </w:rPr>
        <w:t>Organisation: ……………………………………………………..</w:t>
      </w:r>
    </w:p>
    <w:p w:rsidR="00FC3A29" w:rsidRDefault="00FC3A29" w:rsidP="00FC3A29">
      <w:pPr>
        <w:spacing w:after="0" w:line="240" w:lineRule="auto"/>
        <w:rPr>
          <w:sz w:val="24"/>
          <w:szCs w:val="24"/>
        </w:rPr>
      </w:pPr>
    </w:p>
    <w:p w:rsidR="009777A7" w:rsidRPr="00FC3A29" w:rsidRDefault="009777A7" w:rsidP="00FC3A29">
      <w:pPr>
        <w:spacing w:after="0" w:line="240" w:lineRule="auto"/>
        <w:rPr>
          <w:sz w:val="24"/>
          <w:szCs w:val="24"/>
        </w:rPr>
      </w:pPr>
      <w:r w:rsidRPr="00FC3A29">
        <w:rPr>
          <w:sz w:val="24"/>
          <w:szCs w:val="24"/>
        </w:rPr>
        <w:t>Date of Use: ………………………………….</w:t>
      </w:r>
    </w:p>
    <w:p w:rsidR="00FC3A29" w:rsidRDefault="00FC3A29" w:rsidP="00FC3A29">
      <w:pPr>
        <w:spacing w:after="0" w:line="240" w:lineRule="auto"/>
        <w:rPr>
          <w:sz w:val="24"/>
          <w:szCs w:val="24"/>
        </w:rPr>
      </w:pPr>
    </w:p>
    <w:p w:rsidR="009777A7" w:rsidRDefault="009777A7" w:rsidP="00FC3A29">
      <w:pPr>
        <w:spacing w:after="0" w:line="240" w:lineRule="auto"/>
        <w:rPr>
          <w:sz w:val="24"/>
          <w:szCs w:val="24"/>
        </w:rPr>
      </w:pPr>
      <w:r w:rsidRPr="00FC3A29">
        <w:rPr>
          <w:sz w:val="24"/>
          <w:szCs w:val="24"/>
        </w:rPr>
        <w:t>Reason: ………………………………………………………………………………………………………….</w:t>
      </w:r>
    </w:p>
    <w:p w:rsidR="004B3A54" w:rsidRPr="00FC3A29" w:rsidRDefault="004B3A54" w:rsidP="00FC3A29">
      <w:pPr>
        <w:spacing w:after="0" w:line="240" w:lineRule="auto"/>
        <w:rPr>
          <w:sz w:val="24"/>
          <w:szCs w:val="24"/>
        </w:rPr>
      </w:pPr>
    </w:p>
    <w:p w:rsidR="009777A7" w:rsidRPr="00FC3A29" w:rsidRDefault="009777A7" w:rsidP="00FC3A29">
      <w:pPr>
        <w:spacing w:after="0" w:line="240" w:lineRule="auto"/>
        <w:rPr>
          <w:sz w:val="24"/>
          <w:szCs w:val="24"/>
        </w:rPr>
      </w:pPr>
      <w:r w:rsidRPr="00FC3A29">
        <w:rPr>
          <w:sz w:val="24"/>
          <w:szCs w:val="24"/>
        </w:rPr>
        <w:t>I have read the Protocol above for the Mayor’s Parlour and agree to observe and comply with all the conditions contained therein.</w:t>
      </w:r>
    </w:p>
    <w:p w:rsidR="009777A7" w:rsidRPr="00FC3A29" w:rsidRDefault="009777A7" w:rsidP="00FC3A29">
      <w:pPr>
        <w:spacing w:after="0" w:line="240" w:lineRule="auto"/>
        <w:rPr>
          <w:sz w:val="24"/>
          <w:szCs w:val="24"/>
        </w:rPr>
      </w:pPr>
      <w:r w:rsidRPr="00FC3A29">
        <w:rPr>
          <w:sz w:val="24"/>
          <w:szCs w:val="24"/>
        </w:rPr>
        <w:t>I/We have read and agree to abide by the fire regulations</w:t>
      </w:r>
      <w:r w:rsidR="00A642A6">
        <w:rPr>
          <w:sz w:val="24"/>
          <w:szCs w:val="24"/>
        </w:rPr>
        <w:t xml:space="preserve"> (overleaf)</w:t>
      </w:r>
      <w:r w:rsidRPr="00FC3A29">
        <w:rPr>
          <w:sz w:val="24"/>
          <w:szCs w:val="24"/>
        </w:rPr>
        <w:t xml:space="preserve"> for the building and will inform attendees/guests of emergency evacuation procedures.</w:t>
      </w:r>
    </w:p>
    <w:p w:rsidR="009777A7" w:rsidRPr="00FC3A29" w:rsidRDefault="009777A7" w:rsidP="00916AAD">
      <w:pPr>
        <w:rPr>
          <w:sz w:val="24"/>
          <w:szCs w:val="24"/>
        </w:rPr>
      </w:pPr>
    </w:p>
    <w:p w:rsidR="009777A7" w:rsidRDefault="009777A7" w:rsidP="00916AAD">
      <w:pPr>
        <w:rPr>
          <w:sz w:val="24"/>
          <w:szCs w:val="24"/>
        </w:rPr>
      </w:pPr>
      <w:r w:rsidRPr="00FC3A29">
        <w:rPr>
          <w:sz w:val="24"/>
          <w:szCs w:val="24"/>
        </w:rPr>
        <w:t xml:space="preserve">Signed: …………………………………………………………………… </w:t>
      </w:r>
      <w:r w:rsidR="004B3A54">
        <w:rPr>
          <w:sz w:val="24"/>
          <w:szCs w:val="24"/>
        </w:rPr>
        <w:t xml:space="preserve">                     </w:t>
      </w:r>
      <w:r w:rsidR="00FC3A29" w:rsidRPr="00FC3A29">
        <w:rPr>
          <w:sz w:val="24"/>
          <w:szCs w:val="24"/>
        </w:rPr>
        <w:t>Date: ……………………………………….</w:t>
      </w:r>
    </w:p>
    <w:p w:rsidR="00A642A6" w:rsidRDefault="00A642A6" w:rsidP="00916AAD">
      <w:pPr>
        <w:rPr>
          <w:sz w:val="24"/>
          <w:szCs w:val="24"/>
        </w:rPr>
      </w:pPr>
    </w:p>
    <w:p w:rsidR="00A642A6" w:rsidRDefault="00A642A6" w:rsidP="00A642A6">
      <w:pPr>
        <w:spacing w:after="0" w:line="240" w:lineRule="auto"/>
        <w:ind w:right="84"/>
        <w:jc w:val="center"/>
        <w:rPr>
          <w:rFonts w:eastAsia="Times New Roman" w:cstheme="minorHAnsi"/>
          <w:b/>
          <w:sz w:val="24"/>
          <w:szCs w:val="24"/>
        </w:rPr>
      </w:pPr>
    </w:p>
    <w:p w:rsidR="00A642A6" w:rsidRPr="00A642A6" w:rsidRDefault="00A642A6" w:rsidP="00A642A6">
      <w:pPr>
        <w:spacing w:after="0" w:line="240" w:lineRule="auto"/>
        <w:ind w:right="84"/>
        <w:jc w:val="center"/>
        <w:rPr>
          <w:rFonts w:eastAsia="Times New Roman" w:cstheme="minorHAnsi"/>
          <w:b/>
          <w:sz w:val="24"/>
          <w:szCs w:val="24"/>
        </w:rPr>
      </w:pPr>
      <w:r w:rsidRPr="00A642A6">
        <w:rPr>
          <w:rFonts w:eastAsia="Times New Roman" w:cstheme="minorHAnsi"/>
          <w:b/>
          <w:sz w:val="24"/>
          <w:szCs w:val="24"/>
        </w:rPr>
        <w:t>FIRE REGULATIONS</w:t>
      </w:r>
    </w:p>
    <w:p w:rsidR="00A642A6" w:rsidRPr="00A642A6" w:rsidRDefault="00A642A6" w:rsidP="00A642A6">
      <w:pPr>
        <w:spacing w:after="0" w:line="240" w:lineRule="auto"/>
        <w:ind w:right="84"/>
        <w:jc w:val="center"/>
        <w:rPr>
          <w:rFonts w:eastAsia="Times New Roman" w:cstheme="minorHAnsi"/>
          <w:b/>
          <w:sz w:val="24"/>
          <w:szCs w:val="24"/>
        </w:rPr>
      </w:pPr>
    </w:p>
    <w:p w:rsidR="00A642A6" w:rsidRPr="00A642A6" w:rsidRDefault="00A642A6" w:rsidP="00A642A6">
      <w:pPr>
        <w:spacing w:after="0" w:line="240" w:lineRule="auto"/>
        <w:ind w:right="84"/>
        <w:jc w:val="center"/>
        <w:rPr>
          <w:rFonts w:eastAsia="Times New Roman" w:cstheme="minorHAnsi"/>
          <w:b/>
          <w:sz w:val="24"/>
          <w:szCs w:val="24"/>
        </w:rPr>
      </w:pPr>
    </w:p>
    <w:p w:rsidR="00A642A6" w:rsidRPr="00A642A6" w:rsidRDefault="00A642A6" w:rsidP="00A642A6">
      <w:pPr>
        <w:spacing w:after="0" w:line="240" w:lineRule="auto"/>
        <w:ind w:right="84"/>
        <w:jc w:val="both"/>
        <w:rPr>
          <w:rFonts w:eastAsia="Times New Roman" w:cstheme="minorHAnsi"/>
          <w:sz w:val="24"/>
          <w:szCs w:val="24"/>
          <w:lang w:val="en-US"/>
        </w:rPr>
      </w:pPr>
      <w:r w:rsidRPr="00A642A6">
        <w:rPr>
          <w:rFonts w:eastAsia="Times New Roman" w:cstheme="minorHAnsi"/>
          <w:sz w:val="24"/>
          <w:szCs w:val="24"/>
          <w:lang w:val="en-US"/>
        </w:rPr>
        <w:t>It is an important part of the fire regulations that someone accepts the legal responsibilities for the fire regulations. The responsible person will need to take account of their lack of familiarity with the layout of the premises, the fire safety provisions and the duties of other responsible persons within the premises</w:t>
      </w:r>
    </w:p>
    <w:p w:rsidR="00A642A6" w:rsidRPr="00A642A6" w:rsidRDefault="00A642A6" w:rsidP="00A642A6">
      <w:pPr>
        <w:spacing w:after="0" w:line="240" w:lineRule="auto"/>
        <w:ind w:right="84"/>
        <w:jc w:val="both"/>
        <w:rPr>
          <w:rFonts w:eastAsia="Times New Roman" w:cstheme="minorHAnsi"/>
          <w:b/>
          <w:sz w:val="24"/>
          <w:szCs w:val="24"/>
          <w:lang w:val="en-US"/>
        </w:rPr>
      </w:pPr>
    </w:p>
    <w:p w:rsidR="00A642A6" w:rsidRPr="00A642A6" w:rsidRDefault="00A642A6" w:rsidP="00A642A6">
      <w:pPr>
        <w:spacing w:after="0" w:line="240" w:lineRule="auto"/>
        <w:ind w:right="84"/>
        <w:jc w:val="both"/>
        <w:rPr>
          <w:rFonts w:eastAsia="Times New Roman" w:cstheme="minorHAnsi"/>
          <w:sz w:val="24"/>
          <w:szCs w:val="24"/>
        </w:rPr>
      </w:pPr>
      <w:r w:rsidRPr="00A642A6">
        <w:rPr>
          <w:rFonts w:eastAsia="Times New Roman" w:cstheme="minorHAnsi"/>
          <w:sz w:val="24"/>
          <w:szCs w:val="24"/>
        </w:rPr>
        <w:t xml:space="preserve">No candles or naked flames are allowed anywhere in the building. There are emergency procedures and fire exits highlighted throughout the building. It is the client’s responsibility to acquaint themselves with fire and other safety regulations and to inform all guests of emergency evacuation procedures. </w:t>
      </w:r>
    </w:p>
    <w:p w:rsidR="00A642A6" w:rsidRPr="00A642A6" w:rsidRDefault="00A642A6" w:rsidP="00A642A6">
      <w:pPr>
        <w:spacing w:after="0" w:line="240" w:lineRule="auto"/>
        <w:ind w:right="84"/>
        <w:jc w:val="both"/>
        <w:rPr>
          <w:rFonts w:eastAsia="Times New Roman" w:cstheme="minorHAnsi"/>
          <w:sz w:val="24"/>
          <w:szCs w:val="24"/>
          <w:lang w:val="en-US"/>
        </w:rPr>
      </w:pPr>
    </w:p>
    <w:p w:rsidR="00A642A6" w:rsidRPr="00A642A6" w:rsidRDefault="00A642A6" w:rsidP="00A642A6">
      <w:pPr>
        <w:spacing w:after="0" w:line="240" w:lineRule="auto"/>
        <w:ind w:right="84"/>
        <w:jc w:val="both"/>
        <w:rPr>
          <w:rFonts w:eastAsia="Times New Roman" w:cstheme="minorHAnsi"/>
          <w:sz w:val="24"/>
          <w:szCs w:val="24"/>
          <w:lang w:val="en-US"/>
        </w:rPr>
      </w:pPr>
      <w:r w:rsidRPr="00A642A6">
        <w:rPr>
          <w:rFonts w:eastAsia="Times New Roman" w:cstheme="minorHAnsi"/>
          <w:sz w:val="24"/>
          <w:szCs w:val="24"/>
          <w:lang w:val="en-US"/>
        </w:rPr>
        <w:t>The entrance hall and staircase enclosure form the only means of escape from the upper floors and must be kept clear of obstructions and combustible materials</w:t>
      </w:r>
    </w:p>
    <w:p w:rsidR="00A642A6" w:rsidRPr="00A642A6" w:rsidRDefault="00A642A6" w:rsidP="00A642A6">
      <w:pPr>
        <w:spacing w:after="0" w:line="240" w:lineRule="auto"/>
        <w:ind w:right="84"/>
        <w:jc w:val="both"/>
        <w:rPr>
          <w:rFonts w:eastAsia="Times New Roman" w:cstheme="minorHAnsi"/>
          <w:sz w:val="24"/>
          <w:szCs w:val="24"/>
        </w:rPr>
      </w:pPr>
    </w:p>
    <w:p w:rsidR="00A642A6" w:rsidRPr="00A642A6" w:rsidRDefault="00A642A6" w:rsidP="00A642A6">
      <w:pPr>
        <w:spacing w:after="0" w:line="240" w:lineRule="auto"/>
        <w:ind w:left="1985" w:right="84" w:hanging="284"/>
        <w:jc w:val="both"/>
        <w:rPr>
          <w:rFonts w:eastAsia="Times New Roman" w:cstheme="minorHAnsi"/>
          <w:b/>
          <w:sz w:val="24"/>
          <w:szCs w:val="24"/>
        </w:rPr>
      </w:pPr>
      <w:r w:rsidRPr="00A642A6">
        <w:rPr>
          <w:rFonts w:eastAsia="Times New Roman" w:cstheme="minorHAnsi"/>
          <w:b/>
          <w:sz w:val="24"/>
          <w:szCs w:val="24"/>
        </w:rPr>
        <w:t>Fire alarms are situated:</w:t>
      </w:r>
    </w:p>
    <w:p w:rsidR="00A642A6" w:rsidRPr="00A642A6" w:rsidRDefault="00A642A6" w:rsidP="00A642A6">
      <w:pPr>
        <w:numPr>
          <w:ilvl w:val="0"/>
          <w:numId w:val="2"/>
        </w:numPr>
        <w:spacing w:after="0" w:line="240" w:lineRule="auto"/>
        <w:ind w:left="1985" w:right="84" w:hanging="284"/>
        <w:jc w:val="both"/>
        <w:rPr>
          <w:rFonts w:eastAsia="Times New Roman" w:cstheme="minorHAnsi"/>
          <w:sz w:val="24"/>
          <w:szCs w:val="24"/>
        </w:rPr>
      </w:pPr>
      <w:r w:rsidRPr="00A642A6">
        <w:rPr>
          <w:rFonts w:eastAsia="Times New Roman" w:cstheme="minorHAnsi"/>
          <w:sz w:val="24"/>
          <w:szCs w:val="24"/>
        </w:rPr>
        <w:t>in the front hall to the left of the main door</w:t>
      </w:r>
    </w:p>
    <w:p w:rsidR="00A642A6" w:rsidRPr="00A642A6" w:rsidRDefault="00A642A6" w:rsidP="00A642A6">
      <w:pPr>
        <w:numPr>
          <w:ilvl w:val="0"/>
          <w:numId w:val="2"/>
        </w:numPr>
        <w:spacing w:after="0" w:line="240" w:lineRule="auto"/>
        <w:ind w:left="1985" w:right="84" w:hanging="284"/>
        <w:jc w:val="both"/>
        <w:rPr>
          <w:rFonts w:eastAsia="Times New Roman" w:cstheme="minorHAnsi"/>
          <w:sz w:val="24"/>
          <w:szCs w:val="24"/>
        </w:rPr>
      </w:pPr>
      <w:r w:rsidRPr="00A642A6">
        <w:rPr>
          <w:rFonts w:eastAsia="Times New Roman" w:cstheme="minorHAnsi"/>
          <w:sz w:val="24"/>
          <w:szCs w:val="24"/>
        </w:rPr>
        <w:t>on the landing just outside the Assembly Rooms</w:t>
      </w:r>
    </w:p>
    <w:p w:rsidR="00A642A6" w:rsidRPr="00A642A6" w:rsidRDefault="00A642A6" w:rsidP="00A642A6">
      <w:pPr>
        <w:spacing w:after="0" w:line="240" w:lineRule="auto"/>
        <w:ind w:left="1985" w:right="84" w:hanging="284"/>
        <w:jc w:val="both"/>
        <w:rPr>
          <w:rFonts w:eastAsia="Times New Roman" w:cstheme="minorHAnsi"/>
          <w:b/>
          <w:sz w:val="24"/>
          <w:szCs w:val="24"/>
        </w:rPr>
      </w:pPr>
      <w:r w:rsidRPr="00A642A6">
        <w:rPr>
          <w:rFonts w:eastAsia="Times New Roman" w:cstheme="minorHAnsi"/>
          <w:b/>
          <w:sz w:val="24"/>
          <w:szCs w:val="24"/>
        </w:rPr>
        <w:t>Fire extinguishers are situated:</w:t>
      </w:r>
    </w:p>
    <w:p w:rsidR="00A642A6" w:rsidRPr="00A642A6" w:rsidRDefault="00A642A6" w:rsidP="00A642A6">
      <w:pPr>
        <w:numPr>
          <w:ilvl w:val="0"/>
          <w:numId w:val="3"/>
        </w:numPr>
        <w:spacing w:after="0" w:line="240" w:lineRule="auto"/>
        <w:ind w:left="1985" w:right="84" w:hanging="284"/>
        <w:jc w:val="both"/>
        <w:rPr>
          <w:rFonts w:eastAsia="Times New Roman" w:cstheme="minorHAnsi"/>
          <w:sz w:val="24"/>
          <w:szCs w:val="24"/>
        </w:rPr>
      </w:pPr>
      <w:r w:rsidRPr="00A642A6">
        <w:rPr>
          <w:rFonts w:eastAsia="Times New Roman" w:cstheme="minorHAnsi"/>
          <w:sz w:val="24"/>
          <w:szCs w:val="24"/>
        </w:rPr>
        <w:t>in the front hall by the main door</w:t>
      </w:r>
    </w:p>
    <w:p w:rsidR="00A642A6" w:rsidRPr="00A642A6" w:rsidRDefault="00A642A6" w:rsidP="00A642A6">
      <w:pPr>
        <w:numPr>
          <w:ilvl w:val="0"/>
          <w:numId w:val="3"/>
        </w:numPr>
        <w:spacing w:after="0" w:line="240" w:lineRule="auto"/>
        <w:ind w:left="1985" w:right="84" w:hanging="284"/>
        <w:jc w:val="both"/>
        <w:rPr>
          <w:rFonts w:eastAsia="Times New Roman" w:cstheme="minorHAnsi"/>
          <w:sz w:val="24"/>
          <w:szCs w:val="24"/>
          <w:lang w:val="en-US"/>
        </w:rPr>
      </w:pPr>
      <w:r w:rsidRPr="00A642A6">
        <w:rPr>
          <w:rFonts w:eastAsia="Times New Roman" w:cstheme="minorHAnsi"/>
          <w:sz w:val="24"/>
          <w:szCs w:val="24"/>
        </w:rPr>
        <w:t>in the Assistant Town Clerk’s office</w:t>
      </w:r>
    </w:p>
    <w:p w:rsidR="00A642A6" w:rsidRPr="00A642A6" w:rsidRDefault="00A642A6" w:rsidP="00A642A6">
      <w:pPr>
        <w:numPr>
          <w:ilvl w:val="0"/>
          <w:numId w:val="3"/>
        </w:numPr>
        <w:spacing w:after="0" w:line="240" w:lineRule="auto"/>
        <w:ind w:left="1985" w:right="84" w:hanging="284"/>
        <w:jc w:val="both"/>
        <w:rPr>
          <w:rFonts w:eastAsia="Times New Roman" w:cstheme="minorHAnsi"/>
          <w:sz w:val="24"/>
          <w:szCs w:val="24"/>
          <w:lang w:val="en-US"/>
        </w:rPr>
      </w:pPr>
      <w:r w:rsidRPr="00A642A6">
        <w:rPr>
          <w:rFonts w:eastAsia="Times New Roman" w:cstheme="minorHAnsi"/>
          <w:sz w:val="24"/>
          <w:szCs w:val="24"/>
        </w:rPr>
        <w:t>in the lobby between the Mayor’s Parlour and the front hall</w:t>
      </w:r>
    </w:p>
    <w:p w:rsidR="00A642A6" w:rsidRPr="00A642A6" w:rsidRDefault="00A642A6" w:rsidP="00A642A6">
      <w:pPr>
        <w:numPr>
          <w:ilvl w:val="0"/>
          <w:numId w:val="3"/>
        </w:numPr>
        <w:spacing w:after="0" w:line="240" w:lineRule="auto"/>
        <w:ind w:left="1985" w:right="84" w:hanging="284"/>
        <w:jc w:val="both"/>
        <w:rPr>
          <w:rFonts w:eastAsia="Times New Roman" w:cstheme="minorHAnsi"/>
          <w:sz w:val="24"/>
          <w:szCs w:val="24"/>
          <w:lang w:val="en-US"/>
        </w:rPr>
      </w:pPr>
      <w:r w:rsidRPr="00A642A6">
        <w:rPr>
          <w:rFonts w:eastAsia="Times New Roman" w:cstheme="minorHAnsi"/>
          <w:sz w:val="24"/>
          <w:szCs w:val="24"/>
          <w:lang w:val="en-US"/>
        </w:rPr>
        <w:t>on the mezzanine outside the Ladies’ toilet</w:t>
      </w:r>
    </w:p>
    <w:p w:rsidR="00A642A6" w:rsidRPr="00A642A6" w:rsidRDefault="00A642A6" w:rsidP="00A642A6">
      <w:pPr>
        <w:numPr>
          <w:ilvl w:val="0"/>
          <w:numId w:val="3"/>
        </w:numPr>
        <w:spacing w:after="0" w:line="240" w:lineRule="auto"/>
        <w:ind w:left="1985" w:right="84" w:hanging="284"/>
        <w:jc w:val="both"/>
        <w:rPr>
          <w:rFonts w:eastAsia="Times New Roman" w:cstheme="minorHAnsi"/>
          <w:sz w:val="24"/>
          <w:szCs w:val="24"/>
          <w:lang w:val="en-US"/>
        </w:rPr>
      </w:pPr>
      <w:r w:rsidRPr="00A642A6">
        <w:rPr>
          <w:rFonts w:eastAsia="Times New Roman" w:cstheme="minorHAnsi"/>
          <w:sz w:val="24"/>
          <w:szCs w:val="24"/>
          <w:lang w:val="en-US"/>
        </w:rPr>
        <w:t>on the landing outside the Assembly Rooms</w:t>
      </w:r>
    </w:p>
    <w:p w:rsidR="00A642A6" w:rsidRPr="00A642A6" w:rsidRDefault="00A642A6" w:rsidP="00A642A6">
      <w:pPr>
        <w:numPr>
          <w:ilvl w:val="0"/>
          <w:numId w:val="3"/>
        </w:numPr>
        <w:spacing w:after="0" w:line="240" w:lineRule="auto"/>
        <w:ind w:left="1985" w:right="84" w:hanging="284"/>
        <w:jc w:val="both"/>
        <w:rPr>
          <w:rFonts w:eastAsia="Times New Roman" w:cstheme="minorHAnsi"/>
          <w:sz w:val="24"/>
          <w:szCs w:val="24"/>
          <w:lang w:val="en-US"/>
        </w:rPr>
      </w:pPr>
      <w:r w:rsidRPr="00A642A6">
        <w:rPr>
          <w:rFonts w:eastAsia="Times New Roman" w:cstheme="minorHAnsi"/>
          <w:sz w:val="24"/>
          <w:szCs w:val="24"/>
          <w:lang w:val="en-US"/>
        </w:rPr>
        <w:t>in the kitchen (plus fire blanket)  </w:t>
      </w:r>
    </w:p>
    <w:p w:rsidR="00A642A6" w:rsidRPr="00A642A6" w:rsidRDefault="00A642A6" w:rsidP="00A642A6">
      <w:pPr>
        <w:numPr>
          <w:ilvl w:val="0"/>
          <w:numId w:val="3"/>
        </w:numPr>
        <w:spacing w:after="0" w:line="240" w:lineRule="auto"/>
        <w:ind w:left="1985" w:right="84" w:hanging="284"/>
        <w:jc w:val="both"/>
        <w:rPr>
          <w:rFonts w:eastAsia="Times New Roman" w:cstheme="minorHAnsi"/>
          <w:sz w:val="24"/>
          <w:szCs w:val="24"/>
          <w:lang w:val="en-US"/>
        </w:rPr>
      </w:pPr>
      <w:r w:rsidRPr="00A642A6">
        <w:rPr>
          <w:rFonts w:eastAsia="Times New Roman" w:cstheme="minorHAnsi"/>
          <w:sz w:val="24"/>
          <w:szCs w:val="24"/>
          <w:lang w:val="en-US"/>
        </w:rPr>
        <w:t>in the cellar</w:t>
      </w:r>
    </w:p>
    <w:p w:rsidR="00A642A6" w:rsidRPr="00A642A6" w:rsidRDefault="00A642A6" w:rsidP="005D4645">
      <w:pPr>
        <w:spacing w:after="0" w:line="240" w:lineRule="auto"/>
        <w:ind w:left="1985" w:right="84"/>
        <w:jc w:val="both"/>
        <w:rPr>
          <w:rFonts w:eastAsia="Times New Roman" w:cstheme="minorHAnsi"/>
          <w:sz w:val="24"/>
          <w:szCs w:val="24"/>
          <w:lang w:val="en-US"/>
        </w:rPr>
      </w:pPr>
    </w:p>
    <w:p w:rsidR="00A642A6" w:rsidRPr="00A642A6" w:rsidRDefault="00A642A6" w:rsidP="00A642A6">
      <w:pPr>
        <w:spacing w:after="0" w:line="240" w:lineRule="auto"/>
        <w:ind w:right="84"/>
        <w:jc w:val="both"/>
        <w:rPr>
          <w:rFonts w:eastAsia="Times New Roman" w:cstheme="minorHAnsi"/>
          <w:b/>
          <w:sz w:val="24"/>
          <w:szCs w:val="24"/>
        </w:rPr>
      </w:pPr>
      <w:r w:rsidRPr="00A642A6">
        <w:rPr>
          <w:rFonts w:eastAsia="Times New Roman" w:cstheme="minorHAnsi"/>
          <w:b/>
          <w:sz w:val="24"/>
          <w:szCs w:val="24"/>
        </w:rPr>
        <w:t xml:space="preserve">In case of fire: </w:t>
      </w:r>
    </w:p>
    <w:p w:rsidR="00A642A6" w:rsidRPr="00A642A6" w:rsidRDefault="00A642A6" w:rsidP="00A642A6">
      <w:pPr>
        <w:spacing w:after="0" w:line="240" w:lineRule="auto"/>
        <w:ind w:right="84"/>
        <w:jc w:val="both"/>
        <w:rPr>
          <w:rFonts w:eastAsia="Times New Roman" w:cstheme="minorHAnsi"/>
          <w:sz w:val="24"/>
          <w:szCs w:val="24"/>
        </w:rPr>
      </w:pPr>
      <w:r w:rsidRPr="00A642A6">
        <w:rPr>
          <w:rFonts w:eastAsia="Times New Roman" w:cstheme="minorHAnsi"/>
          <w:sz w:val="24"/>
          <w:szCs w:val="24"/>
        </w:rPr>
        <w:t xml:space="preserve">On hearing the fire alarm, all must leave the building as quickly as possible. The Town Hall fire alarm automatically alerts the Fire Station. Fire Exits are clearly labelled in all </w:t>
      </w:r>
      <w:r w:rsidRPr="00A642A6">
        <w:rPr>
          <w:rFonts w:eastAsia="Times New Roman" w:cstheme="minorHAnsi"/>
          <w:sz w:val="24"/>
          <w:szCs w:val="24"/>
        </w:rPr>
        <w:lastRenderedPageBreak/>
        <w:t xml:space="preserve">rooms. Hirers should make themselves aware of where the fire exits are and inform attendees. </w:t>
      </w:r>
    </w:p>
    <w:p w:rsidR="00A642A6" w:rsidRPr="00A642A6" w:rsidRDefault="00A642A6" w:rsidP="00A642A6">
      <w:pPr>
        <w:spacing w:after="0" w:line="240" w:lineRule="auto"/>
        <w:ind w:right="84"/>
        <w:jc w:val="both"/>
        <w:rPr>
          <w:rFonts w:eastAsia="Times New Roman" w:cstheme="minorHAnsi"/>
          <w:sz w:val="24"/>
          <w:szCs w:val="24"/>
        </w:rPr>
      </w:pPr>
      <w:r w:rsidRPr="00A642A6">
        <w:rPr>
          <w:rFonts w:eastAsia="Times New Roman" w:cstheme="minorHAnsi"/>
          <w:sz w:val="24"/>
          <w:szCs w:val="24"/>
        </w:rPr>
        <w:t xml:space="preserve">Exit from the upper floors is by the main stairs and the door on to Market Street. </w:t>
      </w:r>
    </w:p>
    <w:p w:rsidR="00A642A6" w:rsidRPr="00A642A6" w:rsidRDefault="00A642A6" w:rsidP="00A642A6">
      <w:pPr>
        <w:spacing w:after="0" w:line="240" w:lineRule="auto"/>
        <w:ind w:right="84"/>
        <w:jc w:val="both"/>
        <w:rPr>
          <w:rFonts w:eastAsia="Times New Roman" w:cstheme="minorHAnsi"/>
          <w:sz w:val="24"/>
          <w:szCs w:val="24"/>
        </w:rPr>
      </w:pPr>
      <w:r w:rsidRPr="00A642A6">
        <w:rPr>
          <w:rFonts w:eastAsia="Times New Roman" w:cstheme="minorHAnsi"/>
          <w:sz w:val="24"/>
          <w:szCs w:val="24"/>
        </w:rPr>
        <w:t xml:space="preserve">Exit from the Mayor’s Parlour is by the main doors (quick release lock) to the Town Square. </w:t>
      </w:r>
    </w:p>
    <w:p w:rsidR="00A642A6" w:rsidRPr="00A642A6" w:rsidRDefault="00A642A6" w:rsidP="00A642A6">
      <w:pPr>
        <w:spacing w:after="0" w:line="240" w:lineRule="auto"/>
        <w:ind w:right="84"/>
        <w:jc w:val="both"/>
        <w:rPr>
          <w:rFonts w:eastAsia="Times New Roman" w:cstheme="minorHAnsi"/>
          <w:sz w:val="24"/>
          <w:szCs w:val="24"/>
        </w:rPr>
      </w:pPr>
    </w:p>
    <w:p w:rsidR="00A642A6" w:rsidRPr="00A642A6" w:rsidRDefault="00A642A6" w:rsidP="00A642A6">
      <w:pPr>
        <w:spacing w:after="0" w:line="240" w:lineRule="auto"/>
        <w:ind w:right="84"/>
        <w:jc w:val="both"/>
        <w:rPr>
          <w:rFonts w:eastAsia="Times New Roman" w:cstheme="minorHAnsi"/>
          <w:sz w:val="24"/>
          <w:szCs w:val="24"/>
        </w:rPr>
      </w:pPr>
      <w:r w:rsidRPr="00A642A6">
        <w:rPr>
          <w:rFonts w:eastAsia="Times New Roman" w:cstheme="minorHAnsi"/>
          <w:b/>
          <w:sz w:val="24"/>
          <w:szCs w:val="24"/>
          <w:u w:val="single"/>
        </w:rPr>
        <w:t>The Fire Assembly point is outside the Town Hall on the Main Town Square flagstones.</w:t>
      </w:r>
    </w:p>
    <w:p w:rsidR="00A642A6" w:rsidRPr="00FC3A29" w:rsidRDefault="00A642A6" w:rsidP="00916AAD">
      <w:pPr>
        <w:rPr>
          <w:sz w:val="24"/>
          <w:szCs w:val="24"/>
        </w:rPr>
      </w:pPr>
    </w:p>
    <w:sectPr w:rsidR="00A642A6" w:rsidRPr="00FC3A29" w:rsidSect="00FC3A29">
      <w:pgSz w:w="11906" w:h="16838"/>
      <w:pgMar w:top="567" w:right="1247" w:bottom="45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4468"/>
    <w:multiLevelType w:val="hybridMultilevel"/>
    <w:tmpl w:val="1FD822D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15B61ACF"/>
    <w:multiLevelType w:val="hybridMultilevel"/>
    <w:tmpl w:val="405C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81E91"/>
    <w:multiLevelType w:val="hybridMultilevel"/>
    <w:tmpl w:val="94AABEB2"/>
    <w:lvl w:ilvl="0" w:tplc="04090001">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tabs>
          <w:tab w:val="num" w:pos="840"/>
        </w:tabs>
        <w:ind w:left="840" w:hanging="360"/>
      </w:pPr>
      <w:rPr>
        <w:rFonts w:ascii="Courier New" w:hAnsi="Courier New" w:cs="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cs="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cs="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FE"/>
    <w:rsid w:val="004B3A54"/>
    <w:rsid w:val="005D4645"/>
    <w:rsid w:val="00732E78"/>
    <w:rsid w:val="00916AAD"/>
    <w:rsid w:val="009777A7"/>
    <w:rsid w:val="009B321B"/>
    <w:rsid w:val="00A273FE"/>
    <w:rsid w:val="00A642A6"/>
    <w:rsid w:val="00AF3A73"/>
    <w:rsid w:val="00BE0609"/>
    <w:rsid w:val="00BF724B"/>
    <w:rsid w:val="00D333C9"/>
    <w:rsid w:val="00FC3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F89C4-AB6B-4339-B78C-E49C2A21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FE"/>
    <w:pPr>
      <w:ind w:left="720"/>
      <w:contextualSpacing/>
    </w:pPr>
  </w:style>
  <w:style w:type="paragraph" w:styleId="BalloonText">
    <w:name w:val="Balloon Text"/>
    <w:basedOn w:val="Normal"/>
    <w:link w:val="BalloonTextChar"/>
    <w:uiPriority w:val="99"/>
    <w:semiHidden/>
    <w:unhideWhenUsed/>
    <w:rsid w:val="00A27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3FE"/>
    <w:rPr>
      <w:rFonts w:ascii="Tahoma" w:hAnsi="Tahoma" w:cs="Tahoma"/>
      <w:sz w:val="16"/>
      <w:szCs w:val="16"/>
    </w:rPr>
  </w:style>
  <w:style w:type="character" w:styleId="Hyperlink">
    <w:name w:val="Hyperlink"/>
    <w:basedOn w:val="DefaultParagraphFont"/>
    <w:uiPriority w:val="99"/>
    <w:unhideWhenUsed/>
    <w:rsid w:val="00FC3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tyservice@westox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oxon.gov.uk"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Woodstock TC</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Inker</dc:creator>
  <cp:lastModifiedBy>Les Burnham</cp:lastModifiedBy>
  <cp:revision>2</cp:revision>
  <cp:lastPrinted>2019-08-12T09:33:00Z</cp:lastPrinted>
  <dcterms:created xsi:type="dcterms:W3CDTF">2020-08-20T10:07:00Z</dcterms:created>
  <dcterms:modified xsi:type="dcterms:W3CDTF">2020-08-20T10:07:00Z</dcterms:modified>
</cp:coreProperties>
</file>